
<file path=[Content_Types].xml><?xml version="1.0" encoding="utf-8"?>
<Types xmlns="http://schemas.openxmlformats.org/package/2006/content-types">
  <Default Extension="tiff" ContentType="image/tif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Pr>
        <w:rPr>
          <w:rFonts w:hint="eastAsia" w:eastAsiaTheme="minorEastAsia"/>
          <w:lang w:eastAsia="zh-CN"/>
        </w:rPr>
      </w:pPr>
      <w:r>
        <w:rPr>
          <w:rFonts w:hint="eastAsia" w:eastAsiaTheme="minorEastAsia"/>
          <w:lang w:eastAsia="zh-CN"/>
        </w:rPr>
        <w:drawing>
          <wp:inline distT="0" distB="0" distL="114300" distR="114300">
            <wp:extent cx="5271770" cy="5784215"/>
            <wp:effectExtent l="0" t="0" r="11430" b="6985"/>
            <wp:docPr id="1" name="图片 1" descr="Fig. S2 Network analysis and functional enrichment analysis of SF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ig. S2 Network analysis and functional enrichment analysis of SFKs"/>
                    <pic:cNvPicPr>
                      <a:picLocks noChangeAspect="1"/>
                    </pic:cNvPicPr>
                  </pic:nvPicPr>
                  <pic:blipFill>
                    <a:blip r:embed="rId4"/>
                    <a:stretch>
                      <a:fillRect/>
                    </a:stretch>
                  </pic:blipFill>
                  <pic:spPr>
                    <a:xfrm>
                      <a:off x="0" y="0"/>
                      <a:ext cx="5271770" cy="5784215"/>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288" w:lineRule="auto"/>
        <w:textAlignment w:val="auto"/>
        <w:rPr>
          <w:rFonts w:hint="default" w:ascii="Times New Roman" w:hAnsi="Times New Roman" w:cs="Times New Roman"/>
          <w:sz w:val="18"/>
          <w:szCs w:val="18"/>
          <w:highlight w:val="none"/>
        </w:rPr>
      </w:pPr>
      <w:r>
        <w:rPr>
          <w:rFonts w:hint="default" w:ascii="Times New Roman" w:hAnsi="Times New Roman" w:cs="Times New Roman"/>
          <w:b/>
          <w:bCs/>
          <w:sz w:val="18"/>
          <w:szCs w:val="18"/>
          <w:lang w:val="en-US" w:eastAsia="zh-CN"/>
        </w:rPr>
        <w:t>Figure S</w:t>
      </w:r>
      <w:r>
        <w:rPr>
          <w:rFonts w:hint="eastAsia" w:ascii="Times New Roman" w:hAnsi="Times New Roman" w:cs="Times New Roman"/>
          <w:b/>
          <w:bCs/>
          <w:sz w:val="18"/>
          <w:szCs w:val="18"/>
          <w:lang w:val="en-US" w:eastAsia="zh-CN"/>
        </w:rPr>
        <w:t>1</w:t>
      </w:r>
      <w:bookmarkStart w:id="1" w:name="_GoBack"/>
      <w:bookmarkEnd w:id="1"/>
      <w:r>
        <w:rPr>
          <w:rFonts w:hint="default" w:ascii="Times New Roman" w:hAnsi="Times New Roman" w:cs="Times New Roman"/>
          <w:b/>
          <w:bCs/>
          <w:sz w:val="18"/>
          <w:szCs w:val="18"/>
          <w:highlight w:val="none"/>
          <w:lang w:val="en-US" w:eastAsia="zh-CN"/>
        </w:rPr>
        <w:t>.</w:t>
      </w:r>
      <w:r>
        <w:rPr>
          <w:rFonts w:hint="default" w:ascii="Times New Roman" w:hAnsi="Times New Roman" w:cs="Times New Roman"/>
          <w:b/>
          <w:bCs/>
          <w:sz w:val="18"/>
          <w:szCs w:val="18"/>
          <w:highlight w:val="none"/>
        </w:rPr>
        <w:t xml:space="preserve"> Network analysis and functional enrichment analysis of SFKs.</w:t>
      </w:r>
      <w:r>
        <w:rPr>
          <w:rFonts w:hint="default" w:ascii="Times New Roman" w:hAnsi="Times New Roman" w:cs="Times New Roman"/>
          <w:sz w:val="18"/>
          <w:szCs w:val="18"/>
          <w:highlight w:val="none"/>
        </w:rPr>
        <w:t xml:space="preserve"> </w:t>
      </w:r>
      <w:r>
        <w:rPr>
          <w:rFonts w:hint="default" w:ascii="Times New Roman" w:hAnsi="Times New Roman" w:cs="Times New Roman"/>
          <w:b w:val="0"/>
          <w:bCs w:val="0"/>
          <w:sz w:val="18"/>
          <w:szCs w:val="18"/>
          <w:highlight w:val="none"/>
          <w:lang w:val="en-US" w:eastAsia="zh-CN"/>
        </w:rPr>
        <w:t>(</w:t>
      </w:r>
      <w:r>
        <w:rPr>
          <w:rFonts w:hint="default" w:ascii="Times New Roman" w:hAnsi="Times New Roman" w:cs="Times New Roman"/>
          <w:b w:val="0"/>
          <w:bCs w:val="0"/>
          <w:sz w:val="18"/>
          <w:szCs w:val="18"/>
          <w:highlight w:val="none"/>
        </w:rPr>
        <w:t>A</w:t>
      </w:r>
      <w:r>
        <w:rPr>
          <w:rFonts w:hint="default" w:ascii="Times New Roman" w:hAnsi="Times New Roman" w:cs="Times New Roman"/>
          <w:b w:val="0"/>
          <w:bCs w:val="0"/>
          <w:sz w:val="18"/>
          <w:szCs w:val="18"/>
          <w:highlight w:val="none"/>
          <w:lang w:val="en-US" w:eastAsia="zh-CN"/>
        </w:rPr>
        <w:t>)</w:t>
      </w:r>
      <w:r>
        <w:rPr>
          <w:rFonts w:hint="default" w:ascii="Times New Roman" w:hAnsi="Times New Roman" w:cs="Times New Roman"/>
          <w:sz w:val="18"/>
          <w:szCs w:val="18"/>
          <w:highlight w:val="none"/>
        </w:rPr>
        <w:t xml:space="preserve"> Protein-protein interaction network of individual SFKs (STRING). </w:t>
      </w:r>
      <w:r>
        <w:rPr>
          <w:rFonts w:hint="default" w:ascii="Times New Roman" w:hAnsi="Times New Roman" w:cs="Times New Roman"/>
          <w:b w:val="0"/>
          <w:bCs w:val="0"/>
          <w:sz w:val="18"/>
          <w:szCs w:val="18"/>
          <w:highlight w:val="none"/>
          <w:lang w:val="en-US" w:eastAsia="zh-CN"/>
        </w:rPr>
        <w:t>(</w:t>
      </w:r>
      <w:r>
        <w:rPr>
          <w:rFonts w:hint="default" w:ascii="Times New Roman" w:hAnsi="Times New Roman" w:cs="Times New Roman"/>
          <w:b w:val="0"/>
          <w:bCs w:val="0"/>
          <w:sz w:val="18"/>
          <w:szCs w:val="18"/>
          <w:highlight w:val="none"/>
        </w:rPr>
        <w:t>B</w:t>
      </w:r>
      <w:r>
        <w:rPr>
          <w:rFonts w:hint="default" w:ascii="Times New Roman" w:hAnsi="Times New Roman" w:cs="Times New Roman"/>
          <w:b w:val="0"/>
          <w:bCs w:val="0"/>
          <w:sz w:val="18"/>
          <w:szCs w:val="18"/>
          <w:highlight w:val="none"/>
          <w:lang w:val="en-US" w:eastAsia="zh-CN"/>
        </w:rPr>
        <w:t>)</w:t>
      </w:r>
      <w:r>
        <w:rPr>
          <w:rFonts w:hint="default" w:ascii="Times New Roman" w:hAnsi="Times New Roman" w:cs="Times New Roman"/>
          <w:sz w:val="18"/>
          <w:szCs w:val="18"/>
          <w:highlight w:val="none"/>
        </w:rPr>
        <w:t xml:space="preserve"> Gene-gene interaction network of different SFKs (GeneMANIA). </w:t>
      </w:r>
      <w:r>
        <w:rPr>
          <w:rFonts w:hint="default" w:ascii="Times New Roman" w:hAnsi="Times New Roman" w:cs="Times New Roman"/>
          <w:b w:val="0"/>
          <w:bCs w:val="0"/>
          <w:sz w:val="18"/>
          <w:szCs w:val="18"/>
          <w:highlight w:val="none"/>
          <w:lang w:val="en-US" w:eastAsia="zh-CN"/>
        </w:rPr>
        <w:t>(</w:t>
      </w:r>
      <w:r>
        <w:rPr>
          <w:rFonts w:hint="default" w:ascii="Times New Roman" w:hAnsi="Times New Roman" w:cs="Times New Roman"/>
          <w:b w:val="0"/>
          <w:bCs w:val="0"/>
          <w:sz w:val="18"/>
          <w:szCs w:val="18"/>
          <w:highlight w:val="none"/>
        </w:rPr>
        <w:t>C</w:t>
      </w:r>
      <w:r>
        <w:rPr>
          <w:rFonts w:hint="default" w:ascii="Times New Roman" w:hAnsi="Times New Roman" w:cs="Times New Roman"/>
          <w:b w:val="0"/>
          <w:bCs w:val="0"/>
          <w:sz w:val="18"/>
          <w:szCs w:val="18"/>
          <w:highlight w:val="none"/>
          <w:lang w:val="en-US" w:eastAsia="zh-CN"/>
        </w:rPr>
        <w:t>)</w:t>
      </w:r>
      <w:r>
        <w:rPr>
          <w:rFonts w:hint="default" w:ascii="Times New Roman" w:hAnsi="Times New Roman" w:cs="Times New Roman"/>
          <w:b w:val="0"/>
          <w:bCs w:val="0"/>
          <w:sz w:val="18"/>
          <w:szCs w:val="18"/>
          <w:highlight w:val="none"/>
        </w:rPr>
        <w:t xml:space="preserve"> </w:t>
      </w:r>
      <w:r>
        <w:rPr>
          <w:rFonts w:hint="default" w:ascii="Times New Roman" w:hAnsi="Times New Roman" w:cs="Times New Roman"/>
          <w:sz w:val="18"/>
          <w:szCs w:val="18"/>
          <w:highlight w:val="none"/>
        </w:rPr>
        <w:t>GO functional enrichment on SFKs and the 20 associated genes, five significant entries from each part of biological process, cellular component and molecular function were displayed on the bubble chart (XIANTAO platform).</w:t>
      </w:r>
      <w:r>
        <w:rPr>
          <w:rFonts w:hint="default" w:ascii="Times New Roman" w:hAnsi="Times New Roman" w:cs="Times New Roman"/>
          <w:b w:val="0"/>
          <w:bCs w:val="0"/>
          <w:sz w:val="18"/>
          <w:szCs w:val="18"/>
          <w:highlight w:val="none"/>
        </w:rPr>
        <w:t xml:space="preserve"> </w:t>
      </w:r>
      <w:r>
        <w:rPr>
          <w:rFonts w:hint="default" w:ascii="Times New Roman" w:hAnsi="Times New Roman" w:cs="Times New Roman"/>
          <w:b w:val="0"/>
          <w:bCs w:val="0"/>
          <w:sz w:val="18"/>
          <w:szCs w:val="18"/>
          <w:highlight w:val="none"/>
          <w:lang w:val="en-US" w:eastAsia="zh-CN"/>
        </w:rPr>
        <w:t>(</w:t>
      </w:r>
      <w:r>
        <w:rPr>
          <w:rFonts w:hint="default" w:ascii="Times New Roman" w:hAnsi="Times New Roman" w:cs="Times New Roman"/>
          <w:b w:val="0"/>
          <w:bCs w:val="0"/>
          <w:sz w:val="18"/>
          <w:szCs w:val="18"/>
          <w:highlight w:val="none"/>
        </w:rPr>
        <w:t>D</w:t>
      </w:r>
      <w:r>
        <w:rPr>
          <w:rFonts w:hint="default" w:ascii="Times New Roman" w:hAnsi="Times New Roman" w:cs="Times New Roman"/>
          <w:b w:val="0"/>
          <w:bCs w:val="0"/>
          <w:sz w:val="18"/>
          <w:szCs w:val="18"/>
          <w:highlight w:val="none"/>
          <w:lang w:val="en-US" w:eastAsia="zh-CN"/>
        </w:rPr>
        <w:t>)</w:t>
      </w:r>
      <w:r>
        <w:rPr>
          <w:rFonts w:hint="default" w:ascii="Times New Roman" w:hAnsi="Times New Roman" w:cs="Times New Roman"/>
          <w:sz w:val="18"/>
          <w:szCs w:val="18"/>
          <w:highlight w:val="none"/>
        </w:rPr>
        <w:t xml:space="preserve"> KEGG pathway analysis on SFKs and the </w:t>
      </w:r>
      <w:bookmarkStart w:id="0" w:name="OLE_LINK57"/>
      <w:r>
        <w:rPr>
          <w:rFonts w:hint="default" w:ascii="Times New Roman" w:hAnsi="Times New Roman" w:cs="Times New Roman"/>
          <w:sz w:val="18"/>
          <w:szCs w:val="18"/>
          <w:highlight w:val="none"/>
        </w:rPr>
        <w:t>related genes</w:t>
      </w:r>
      <w:bookmarkEnd w:id="0"/>
      <w:r>
        <w:rPr>
          <w:rFonts w:hint="default" w:ascii="Times New Roman" w:hAnsi="Times New Roman" w:cs="Times New Roman"/>
          <w:sz w:val="18"/>
          <w:szCs w:val="18"/>
          <w:highlight w:val="none"/>
        </w:rPr>
        <w:t xml:space="preserve">, 15 meaningful items were presented (XIANTAO platform). </w:t>
      </w:r>
      <w:r>
        <w:rPr>
          <w:rFonts w:hint="default" w:ascii="Times New Roman" w:hAnsi="Times New Roman" w:cs="Times New Roman"/>
          <w:i/>
          <w:iCs/>
          <w:sz w:val="18"/>
          <w:szCs w:val="18"/>
          <w:highlight w:val="none"/>
        </w:rPr>
        <w:t>PTK6</w:t>
      </w:r>
      <w:r>
        <w:rPr>
          <w:rFonts w:hint="default" w:ascii="Times New Roman" w:hAnsi="Times New Roman" w:cs="Times New Roman"/>
          <w:sz w:val="18"/>
          <w:szCs w:val="18"/>
          <w:highlight w:val="none"/>
        </w:rPr>
        <w:t xml:space="preserve">, </w:t>
      </w:r>
      <w:r>
        <w:rPr>
          <w:rFonts w:hint="default" w:ascii="Times New Roman" w:hAnsi="Times New Roman" w:cs="Times New Roman"/>
          <w:i/>
          <w:iCs/>
          <w:sz w:val="18"/>
          <w:szCs w:val="18"/>
          <w:highlight w:val="none"/>
        </w:rPr>
        <w:t>SRMS</w:t>
      </w:r>
      <w:r>
        <w:rPr>
          <w:rFonts w:hint="default" w:ascii="Times New Roman" w:hAnsi="Times New Roman" w:cs="Times New Roman"/>
          <w:sz w:val="18"/>
          <w:szCs w:val="18"/>
          <w:highlight w:val="none"/>
        </w:rPr>
        <w:t xml:space="preserve">, </w:t>
      </w:r>
      <w:r>
        <w:rPr>
          <w:rFonts w:hint="default" w:ascii="Times New Roman" w:hAnsi="Times New Roman" w:cs="Times New Roman"/>
          <w:i/>
          <w:iCs/>
          <w:sz w:val="18"/>
          <w:szCs w:val="18"/>
          <w:highlight w:val="none"/>
        </w:rPr>
        <w:t>YES1</w:t>
      </w:r>
      <w:r>
        <w:rPr>
          <w:rFonts w:hint="default" w:ascii="Times New Roman" w:hAnsi="Times New Roman" w:cs="Times New Roman"/>
          <w:sz w:val="18"/>
          <w:szCs w:val="18"/>
          <w:highlight w:val="none"/>
        </w:rPr>
        <w:t xml:space="preserve">, namely </w:t>
      </w:r>
      <w:r>
        <w:rPr>
          <w:rFonts w:hint="default" w:ascii="Times New Roman" w:hAnsi="Times New Roman" w:cs="Times New Roman"/>
          <w:i/>
          <w:iCs/>
          <w:sz w:val="18"/>
          <w:szCs w:val="18"/>
          <w:highlight w:val="none"/>
        </w:rPr>
        <w:t>BRK</w:t>
      </w:r>
      <w:r>
        <w:rPr>
          <w:rFonts w:hint="default" w:ascii="Times New Roman" w:hAnsi="Times New Roman" w:cs="Times New Roman"/>
          <w:sz w:val="18"/>
          <w:szCs w:val="18"/>
          <w:highlight w:val="none"/>
        </w:rPr>
        <w:t xml:space="preserve">, </w:t>
      </w:r>
      <w:r>
        <w:rPr>
          <w:rFonts w:hint="default" w:ascii="Times New Roman" w:hAnsi="Times New Roman" w:cs="Times New Roman"/>
          <w:i/>
          <w:iCs/>
          <w:sz w:val="18"/>
          <w:szCs w:val="18"/>
          <w:highlight w:val="none"/>
        </w:rPr>
        <w:t>SRM</w:t>
      </w:r>
      <w:r>
        <w:rPr>
          <w:rFonts w:hint="default" w:ascii="Times New Roman" w:hAnsi="Times New Roman" w:cs="Times New Roman"/>
          <w:sz w:val="18"/>
          <w:szCs w:val="18"/>
          <w:highlight w:val="none"/>
        </w:rPr>
        <w:t xml:space="preserve">, </w:t>
      </w:r>
      <w:r>
        <w:rPr>
          <w:rFonts w:hint="default" w:ascii="Times New Roman" w:hAnsi="Times New Roman" w:cs="Times New Roman"/>
          <w:i/>
          <w:iCs/>
          <w:sz w:val="18"/>
          <w:szCs w:val="18"/>
          <w:highlight w:val="none"/>
        </w:rPr>
        <w:t>YES</w:t>
      </w:r>
      <w:r>
        <w:rPr>
          <w:rFonts w:hint="default" w:ascii="Times New Roman" w:hAnsi="Times New Roman" w:cs="Times New Roman"/>
          <w:sz w:val="18"/>
          <w:szCs w:val="18"/>
          <w:highlight w:val="none"/>
        </w:rPr>
        <w:t>.</w:t>
      </w:r>
    </w:p>
    <w:p>
      <w:pPr>
        <w:rPr>
          <w:rFonts w:hint="eastAsia" w:eastAsiaTheme="minorEastAsia"/>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QzNzBlYmRiNTBiZWU2MzFiMjNlY2JkNTNiYWUxMzIifQ=="/>
  </w:docVars>
  <w:rsids>
    <w:rsidRoot w:val="00000000"/>
    <w:rsid w:val="6C7F5A24"/>
    <w:rsid w:val="782D29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image" Target="media/image1.tiff"/><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83</Words>
  <Characters>501</Characters>
  <Lines>0</Lines>
  <Paragraphs>0</Paragraphs>
  <TotalTime>1</TotalTime>
  <ScaleCrop>false</ScaleCrop>
  <LinksUpToDate>false</LinksUpToDate>
  <CharactersWithSpaces>583</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2023-01-15T09:08:00Z</dcterms:created>
  <dc:creator>lenovo</dc:creator>
  <cp:lastModifiedBy>姚定金</cp:lastModifiedBy>
  <dcterms:modified xsi:type="dcterms:W3CDTF">2023-01-21T08:43:00Z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8779869EDEE94886863B18EDE4AD3D6C</vt:lpwstr>
  </property>
</Properties>
</file>